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496F77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8C4A9D">
              <w:rPr>
                <w:b/>
                <w:sz w:val="26"/>
                <w:szCs w:val="26"/>
              </w:rPr>
              <w:t>7</w:t>
            </w:r>
          </w:p>
          <w:p w14:paraId="5B643173" w14:textId="34C68916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8C4A9D">
              <w:rPr>
                <w:i/>
                <w:sz w:val="22"/>
                <w:szCs w:val="20"/>
              </w:rPr>
              <w:t>16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C4A9D">
              <w:rPr>
                <w:i/>
                <w:sz w:val="22"/>
                <w:szCs w:val="20"/>
              </w:rPr>
              <w:t>22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34372E38" w14:textId="1D55C971" w:rsidR="0002252E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1. Kế hoạch chung</w:t>
      </w:r>
    </w:p>
    <w:p w14:paraId="0EC6A694" w14:textId="682D7C03" w:rsidR="002F1579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- </w:t>
      </w:r>
      <w:r w:rsidR="00EE3A8F">
        <w:rPr>
          <w:noProof/>
          <w:sz w:val="28"/>
          <w:szCs w:val="28"/>
        </w:rPr>
        <w:t>Giáo viên chủ nhiệm, giáo viên bộ môn nhắc học sinh đóng cửa, tắt điện và quạt phòng học</w:t>
      </w:r>
      <w:r w:rsidR="009D5470">
        <w:rPr>
          <w:noProof/>
          <w:sz w:val="28"/>
          <w:szCs w:val="28"/>
        </w:rPr>
        <w:t>,</w:t>
      </w:r>
      <w:r w:rsidR="00EE3A8F">
        <w:rPr>
          <w:noProof/>
          <w:sz w:val="28"/>
          <w:szCs w:val="28"/>
        </w:rPr>
        <w:t xml:space="preserve"> phòng máy tính (sắp xếp ghề ngồi gọn gàng</w:t>
      </w:r>
      <w:r w:rsidR="00413705">
        <w:rPr>
          <w:noProof/>
          <w:sz w:val="28"/>
          <w:szCs w:val="28"/>
        </w:rPr>
        <w:t>…</w:t>
      </w:r>
      <w:r w:rsidR="00EE3A8F">
        <w:rPr>
          <w:noProof/>
          <w:sz w:val="28"/>
          <w:szCs w:val="28"/>
        </w:rPr>
        <w:t>) sau khi học xong tiết cuối.</w:t>
      </w:r>
    </w:p>
    <w:p w14:paraId="55C4A561" w14:textId="257BF1A0" w:rsidR="00F82347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B7800">
        <w:rPr>
          <w:noProof/>
          <w:sz w:val="28"/>
          <w:szCs w:val="28"/>
        </w:rPr>
        <w:t xml:space="preserve"> Hoàn thành việc ký học bạ điện tử năm học 2022-2023</w:t>
      </w:r>
      <w:r w:rsidR="001961C6">
        <w:rPr>
          <w:noProof/>
          <w:sz w:val="28"/>
          <w:szCs w:val="28"/>
        </w:rPr>
        <w:t>.</w:t>
      </w:r>
    </w:p>
    <w:p w14:paraId="1EF14EE9" w14:textId="064A1AE9" w:rsidR="000D54E2" w:rsidRDefault="000D54E2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GVCN các lớp hoàn thành hồ sơ nghị định 116 và 81</w:t>
      </w:r>
    </w:p>
    <w:p w14:paraId="63F7227A" w14:textId="22C4181C" w:rsidR="00DC55BA" w:rsidRDefault="00DC55BA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Các tổ chuyên môn tiến hành sinh hoạt chuyên môn theo quy định, rà soát nội dung chương trình chuẩn bị kiểm tra giữa kỳ I năm 2023-2024.</w:t>
      </w:r>
    </w:p>
    <w:p w14:paraId="57DDB5D9" w14:textId="4FB900B2" w:rsidR="001E2FA9" w:rsidRDefault="001E2FA9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Tích cực tập luyện để tham gia Hội thao, Hội diễn chào mừng 41 năm, ngày nhà giáo Việt Nam 20/11.</w:t>
      </w:r>
      <w:bookmarkStart w:id="0" w:name="_GoBack"/>
      <w:bookmarkEnd w:id="0"/>
    </w:p>
    <w:p w14:paraId="30C78B2C" w14:textId="466C3498" w:rsidR="002E5614" w:rsidRPr="002E5614" w:rsidRDefault="002E5614" w:rsidP="00D3787D">
      <w:pPr>
        <w:spacing w:before="60" w:after="60"/>
        <w:ind w:firstLine="720"/>
        <w:jc w:val="both"/>
        <w:rPr>
          <w:b/>
          <w:bCs/>
          <w:noProof/>
          <w:sz w:val="28"/>
          <w:szCs w:val="28"/>
        </w:rPr>
      </w:pPr>
      <w:r w:rsidRPr="002E5614">
        <w:rPr>
          <w:b/>
          <w:bCs/>
          <w:noProof/>
          <w:sz w:val="28"/>
          <w:szCs w:val="28"/>
        </w:rPr>
        <w:t>2. Kế hoạch cụ thể</w:t>
      </w:r>
    </w:p>
    <w:p w14:paraId="19ACE135" w14:textId="1BB51773" w:rsidR="00AD2BE8" w:rsidRDefault="00EE3A8F" w:rsidP="00E85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60C2C19E" w:rsidR="005F3E95" w:rsidRDefault="005625B9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4ADA2D0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dưới cờ;</w:t>
            </w:r>
          </w:p>
          <w:p w14:paraId="7B7F08B4" w14:textId="7476B552" w:rsidR="00CB5892" w:rsidRPr="00CB5892" w:rsidRDefault="009A463A" w:rsidP="00124D26">
            <w:pPr>
              <w:spacing w:before="120" w:after="120"/>
              <w:jc w:val="both"/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10F6B">
              <w:rPr>
                <w:bCs/>
                <w:sz w:val="26"/>
                <w:szCs w:val="26"/>
                <w:lang w:val="de-DE"/>
              </w:rPr>
              <w:t>Dạy học theo KHGD</w:t>
            </w:r>
            <w:r w:rsidR="00A97CEC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2740E200" w:rsidR="005F3E95" w:rsidRDefault="00C3032C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5625B9">
              <w:rPr>
                <w:i/>
                <w:lang w:val="de-DE"/>
              </w:rPr>
              <w:t>7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79B4589E" w:rsidR="005D709D" w:rsidRPr="004C63F7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2D49973F" w:rsidR="005F3E95" w:rsidRDefault="00C3032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5625B9">
              <w:rPr>
                <w:i/>
                <w:lang w:val="de-DE"/>
              </w:rPr>
              <w:t>8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DAA120" w14:textId="28BD1213" w:rsidR="000A759B" w:rsidRPr="002D336B" w:rsidRDefault="00124D26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49D14CA9" w:rsidR="005F3E95" w:rsidRDefault="00C3032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5625B9">
              <w:rPr>
                <w:i/>
                <w:lang w:val="de-DE"/>
              </w:rPr>
              <w:t>9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923CB5A" w14:textId="77777777" w:rsidR="00E82B75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778394E2" w:rsidR="00594A7F" w:rsidRPr="004C63F7" w:rsidRDefault="00594A7F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Công đoàn nhà trường tổ chức một số hoạt động chào mừng </w:t>
            </w:r>
            <w:r w:rsidR="00A955FC">
              <w:rPr>
                <w:bCs/>
                <w:sz w:val="26"/>
                <w:szCs w:val="26"/>
                <w:lang w:val="de-DE"/>
              </w:rPr>
              <w:t>93 năm N</w:t>
            </w:r>
            <w:r>
              <w:rPr>
                <w:bCs/>
                <w:sz w:val="26"/>
                <w:szCs w:val="26"/>
                <w:lang w:val="de-DE"/>
              </w:rPr>
              <w:t>gày thành lập Hội liên hiệp phụ nữ Việt Nam 20/10, bắt đầu từ 15h00 tại khu giáo dục thể chất (nghỉ dạy và học tiết 3, 4 buổi chiều);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41C42109" w:rsidR="005F3E95" w:rsidRDefault="005625B9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0A52023" w14:textId="77777777" w:rsidR="00C26C0E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263CCA1B" w14:textId="6D9503A5" w:rsidR="00A97CEC" w:rsidRPr="004C63F7" w:rsidRDefault="00A97CEC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Tổ Ngữ Văn, tổ chức sinh hoạt chuyên môn theo hướng nghiên cứu bài học, bắt đầu từ 14h00, tại phong học lớp 12B5.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1AAF1439" w:rsidR="005F3E95" w:rsidRDefault="005625B9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189384A7" w:rsidR="005F3E95" w:rsidRPr="00B20ADF" w:rsidRDefault="00CB5892" w:rsidP="00CB5892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35D70EC7" w:rsidR="005F3E95" w:rsidRDefault="005625B9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9F2B5C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606067D7" w:rsidR="005F3E95" w:rsidRPr="004C63F7" w:rsidRDefault="00E71700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Khai mạc giải bóng đá truyền thống </w:t>
            </w:r>
            <w:r w:rsidR="00146229">
              <w:rPr>
                <w:bCs/>
                <w:sz w:val="26"/>
                <w:szCs w:val="26"/>
                <w:lang w:val="de-DE"/>
              </w:rPr>
              <w:t xml:space="preserve">học sinh </w:t>
            </w:r>
            <w:r>
              <w:rPr>
                <w:bCs/>
                <w:sz w:val="26"/>
                <w:szCs w:val="26"/>
                <w:lang w:val="de-DE"/>
              </w:rPr>
              <w:t>Trường THPT Võ Nguyên Giáp, lần thứ II năm 2023, bắt đầu từ 7h</w:t>
            </w:r>
            <w:r w:rsidR="00146229">
              <w:rPr>
                <w:bCs/>
                <w:sz w:val="26"/>
                <w:szCs w:val="26"/>
                <w:lang w:val="de-DE"/>
              </w:rPr>
              <w:t>0</w:t>
            </w:r>
            <w:r>
              <w:rPr>
                <w:bCs/>
                <w:sz w:val="26"/>
                <w:szCs w:val="26"/>
                <w:lang w:val="de-DE"/>
              </w:rPr>
              <w:t>0, tại khu giáo dục thể chất.</w:t>
            </w: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9F25-BA89-4DE7-9A76-15C3F74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3122</cp:revision>
  <cp:lastPrinted>2023-08-14T07:20:00Z</cp:lastPrinted>
  <dcterms:created xsi:type="dcterms:W3CDTF">2021-01-04T14:55:00Z</dcterms:created>
  <dcterms:modified xsi:type="dcterms:W3CDTF">2023-10-15T07:54:00Z</dcterms:modified>
</cp:coreProperties>
</file>