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20832760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52F6F3A1" w14:textId="682B5897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0E718E">
        <w:rPr>
          <w:rFonts w:ascii="Times New Roman" w:hAnsi="Times New Roman" w:cs="Times New Roman"/>
          <w:i/>
          <w:iCs/>
          <w:sz w:val="28"/>
          <w:szCs w:val="28"/>
        </w:rPr>
        <w:t>03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0E718E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0E718E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7D17B371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định kỳ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C9533" w14:textId="6CF4AD5B" w:rsidR="004F7AB9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Chuẩn bị </w:t>
      </w:r>
      <w:r w:rsidR="006E0D5C">
        <w:rPr>
          <w:rFonts w:ascii="Times New Roman" w:hAnsi="Times New Roman" w:cs="Times New Roman"/>
          <w:sz w:val="28"/>
          <w:szCs w:val="28"/>
        </w:rPr>
        <w:t xml:space="preserve">các công việc để tổ chức </w:t>
      </w:r>
      <w:r>
        <w:rPr>
          <w:rFonts w:ascii="Times New Roman" w:hAnsi="Times New Roman" w:cs="Times New Roman"/>
          <w:sz w:val="28"/>
          <w:szCs w:val="28"/>
        </w:rPr>
        <w:t>kiểm tra giữa kỳ I, năm học 2025-2026.</w:t>
      </w:r>
    </w:p>
    <w:p w14:paraId="3DF52A2E" w14:textId="16EB7C1B" w:rsidR="00D63003" w:rsidRDefault="00D63003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BGH tiến hành kiểm tra hồ sơ chuyên môn của các tổ</w:t>
      </w:r>
      <w:r w:rsidR="008F6326">
        <w:rPr>
          <w:rFonts w:ascii="Times New Roman" w:hAnsi="Times New Roman" w:cs="Times New Roman"/>
          <w:sz w:val="28"/>
          <w:szCs w:val="28"/>
        </w:rPr>
        <w:t xml:space="preserve"> theo kế hoạch.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499E6FE7" w:rsidR="00B124B5" w:rsidRPr="00C562C5" w:rsidRDefault="009D52F9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23B0E76D" w14:textId="77777777" w:rsidR="003016DD" w:rsidRDefault="00191D0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Sinh hoạt dưới cờ theo kế hoạch</w:t>
            </w:r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giáo dục (KHGD)</w:t>
            </w:r>
            <w:r w:rsidR="00E408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DE8E89" w14:textId="77777777" w:rsidR="00107CD7" w:rsidRDefault="00107CD7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4A1EDE1F" w14:textId="07A4D5A0" w:rsidR="00914E3C" w:rsidRDefault="00F40912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14E3C" w:rsidRPr="00914E3C">
              <w:rPr>
                <w:rFonts w:ascii="Times New Roman" w:hAnsi="Times New Roman" w:cs="Times New Roman"/>
                <w:sz w:val="26"/>
                <w:szCs w:val="26"/>
              </w:rPr>
              <w:t xml:space="preserve">Tham dự Tập huấn, bồi dưỡng nghiệp vụ công tác tiếp công dân, xử lý đơn, giải quyết khiếu nại, tố cáo tại </w:t>
            </w:r>
            <w:r w:rsidR="0054047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914E3C" w:rsidRPr="00914E3C">
              <w:rPr>
                <w:rFonts w:ascii="Times New Roman" w:hAnsi="Times New Roman" w:cs="Times New Roman"/>
                <w:sz w:val="26"/>
                <w:szCs w:val="26"/>
              </w:rPr>
              <w:t>rường THPT Chuyên Nguyễn Du, P. Tân An từ ngày 03- 04/11</w:t>
            </w:r>
            <w:r w:rsidR="00914E3C">
              <w:rPr>
                <w:rFonts w:ascii="Times New Roman" w:hAnsi="Times New Roman" w:cs="Times New Roman"/>
                <w:sz w:val="26"/>
                <w:szCs w:val="26"/>
              </w:rPr>
              <w:t xml:space="preserve"> (đ/c Ngoan, PHT).</w:t>
            </w:r>
          </w:p>
          <w:p w14:paraId="7F609E34" w14:textId="3EFDD598" w:rsidR="00802450" w:rsidRDefault="00802450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Chi ủy, bắt đầu từ 9h00 tại phòng Hiệu trưởng.</w:t>
            </w:r>
          </w:p>
          <w:p w14:paraId="2F6ADA86" w14:textId="360177FC" w:rsidR="009A4632" w:rsidRPr="00C562C5" w:rsidRDefault="00BC29EF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9E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40912">
              <w:rPr>
                <w:rFonts w:ascii="Times New Roman" w:hAnsi="Times New Roman" w:cs="Times New Roman"/>
                <w:sz w:val="26"/>
                <w:szCs w:val="26"/>
              </w:rPr>
              <w:t>Sinh hoạt Chi bộ định kỳ tháng 11/2025</w:t>
            </w:r>
            <w:r w:rsidR="00540476">
              <w:rPr>
                <w:rFonts w:ascii="Times New Roman" w:hAnsi="Times New Roman" w:cs="Times New Roman"/>
                <w:sz w:val="26"/>
                <w:szCs w:val="26"/>
              </w:rPr>
              <w:t>, bắt đầu từ 14h00 tại phòng Hội đồng.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1E81199B" w:rsidR="00B124B5" w:rsidRPr="00C562C5" w:rsidRDefault="009D52F9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788DD464" w14:textId="2AC50A8D" w:rsidR="00345880" w:rsidRPr="00C562C5" w:rsidRDefault="009D4EDA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397C250F" w:rsidR="00B124B5" w:rsidRPr="00C562C5" w:rsidRDefault="009D52F9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0AD0A336" w14:textId="77777777" w:rsidR="00843EEE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A8AF02" w14:textId="6EC9612D" w:rsidR="00C41BBD" w:rsidRDefault="00661EDC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1ED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41BBD">
              <w:rPr>
                <w:rFonts w:ascii="Times New Roman" w:hAnsi="Times New Roman" w:cs="Times New Roman"/>
                <w:sz w:val="26"/>
                <w:szCs w:val="26"/>
              </w:rPr>
              <w:t>Họp toàn thể cơ quan, bắt đầu từ 14h00 tại phòng Hội đồng.</w:t>
            </w:r>
          </w:p>
          <w:p w14:paraId="30CA937A" w14:textId="405941A2" w:rsidR="0059791F" w:rsidRPr="00C562C5" w:rsidRDefault="00C41BBD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40912">
              <w:rPr>
                <w:rFonts w:ascii="Times New Roman" w:hAnsi="Times New Roman" w:cs="Times New Roman"/>
                <w:sz w:val="26"/>
                <w:szCs w:val="26"/>
              </w:rPr>
              <w:t xml:space="preserve">Tổ Toán-Tin sinh hoạt chuyên môn,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sau khi họp cơ quan.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10847C89" w:rsidR="00B124B5" w:rsidRPr="00C562C5" w:rsidRDefault="009D52F9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0A034A8A" w14:textId="7681B2D8" w:rsidR="00A62FDA" w:rsidRPr="00C562C5" w:rsidRDefault="009D4EDA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573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300632DD" w:rsidR="00B124B5" w:rsidRPr="00C562C5" w:rsidRDefault="009D52F9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1CBA6A0E" w14:textId="2EA89AEA" w:rsidR="001C7952" w:rsidRPr="00C562C5" w:rsidRDefault="009D4EDA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40912">
              <w:rPr>
                <w:rFonts w:ascii="Times New Roman" w:hAnsi="Times New Roman" w:cs="Times New Roman"/>
                <w:sz w:val="26"/>
                <w:szCs w:val="26"/>
              </w:rPr>
              <w:t>Kiểm tra giữa kỳ I (theo lịch).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3BC65709" w:rsidR="00B124B5" w:rsidRPr="00C562C5" w:rsidRDefault="009D52F9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08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3147971B" w14:textId="26E15C8F" w:rsidR="00D55333" w:rsidRPr="00C562C5" w:rsidRDefault="005051C1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40912" w:rsidRPr="00F40912">
              <w:rPr>
                <w:rFonts w:ascii="Times New Roman" w:hAnsi="Times New Roman" w:cs="Times New Roman"/>
                <w:sz w:val="26"/>
                <w:szCs w:val="26"/>
              </w:rPr>
              <w:t>Kiểm tra giữa kỳ I (theo lịch)</w:t>
            </w:r>
            <w:r w:rsidR="00F409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512E14EE" w:rsidR="00B124B5" w:rsidRPr="00C562C5" w:rsidRDefault="00A17CBC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95179"/>
    <w:rsid w:val="00095D33"/>
    <w:rsid w:val="000A3D96"/>
    <w:rsid w:val="000A43C2"/>
    <w:rsid w:val="000A6682"/>
    <w:rsid w:val="000A6A98"/>
    <w:rsid w:val="000B7C0F"/>
    <w:rsid w:val="000D3114"/>
    <w:rsid w:val="000E34BA"/>
    <w:rsid w:val="000E718E"/>
    <w:rsid w:val="000F28B2"/>
    <w:rsid w:val="00104BF3"/>
    <w:rsid w:val="00107CD7"/>
    <w:rsid w:val="001117E3"/>
    <w:rsid w:val="00121368"/>
    <w:rsid w:val="00141CCC"/>
    <w:rsid w:val="00154F1A"/>
    <w:rsid w:val="00157CCD"/>
    <w:rsid w:val="00173578"/>
    <w:rsid w:val="00186723"/>
    <w:rsid w:val="00191D0A"/>
    <w:rsid w:val="00197DAC"/>
    <w:rsid w:val="001B764C"/>
    <w:rsid w:val="001C2098"/>
    <w:rsid w:val="001C66E2"/>
    <w:rsid w:val="001C6A68"/>
    <w:rsid w:val="001C7952"/>
    <w:rsid w:val="001F77D0"/>
    <w:rsid w:val="00211C3C"/>
    <w:rsid w:val="00217581"/>
    <w:rsid w:val="002269F0"/>
    <w:rsid w:val="00234462"/>
    <w:rsid w:val="002347F3"/>
    <w:rsid w:val="0024437D"/>
    <w:rsid w:val="002465E5"/>
    <w:rsid w:val="00246950"/>
    <w:rsid w:val="00251576"/>
    <w:rsid w:val="00253005"/>
    <w:rsid w:val="00256CDA"/>
    <w:rsid w:val="002763DC"/>
    <w:rsid w:val="002A0A04"/>
    <w:rsid w:val="002D31FF"/>
    <w:rsid w:val="002E2AC6"/>
    <w:rsid w:val="002E4526"/>
    <w:rsid w:val="002F5D38"/>
    <w:rsid w:val="003016DD"/>
    <w:rsid w:val="00312D4A"/>
    <w:rsid w:val="00322CC5"/>
    <w:rsid w:val="00323DD5"/>
    <w:rsid w:val="003264B9"/>
    <w:rsid w:val="00335757"/>
    <w:rsid w:val="00344331"/>
    <w:rsid w:val="00345880"/>
    <w:rsid w:val="00364E39"/>
    <w:rsid w:val="00376FA3"/>
    <w:rsid w:val="003B0F96"/>
    <w:rsid w:val="003C679D"/>
    <w:rsid w:val="003D7F89"/>
    <w:rsid w:val="003E1E7F"/>
    <w:rsid w:val="003F4F56"/>
    <w:rsid w:val="00410743"/>
    <w:rsid w:val="0041377A"/>
    <w:rsid w:val="00414198"/>
    <w:rsid w:val="00425C7B"/>
    <w:rsid w:val="0045336A"/>
    <w:rsid w:val="00457470"/>
    <w:rsid w:val="004623C0"/>
    <w:rsid w:val="00466ABC"/>
    <w:rsid w:val="00470E0D"/>
    <w:rsid w:val="00480FF6"/>
    <w:rsid w:val="00484DD0"/>
    <w:rsid w:val="00486646"/>
    <w:rsid w:val="004971B5"/>
    <w:rsid w:val="004A1B1F"/>
    <w:rsid w:val="004A6F72"/>
    <w:rsid w:val="004B021C"/>
    <w:rsid w:val="004C0C0C"/>
    <w:rsid w:val="004C633F"/>
    <w:rsid w:val="004D1D06"/>
    <w:rsid w:val="004D6C1E"/>
    <w:rsid w:val="004F44BF"/>
    <w:rsid w:val="004F7AB9"/>
    <w:rsid w:val="005011B6"/>
    <w:rsid w:val="00501926"/>
    <w:rsid w:val="005022B4"/>
    <w:rsid w:val="005051C1"/>
    <w:rsid w:val="00540476"/>
    <w:rsid w:val="0055262D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5628"/>
    <w:rsid w:val="005B5DE1"/>
    <w:rsid w:val="005C6426"/>
    <w:rsid w:val="00610E9A"/>
    <w:rsid w:val="006152BB"/>
    <w:rsid w:val="006372E8"/>
    <w:rsid w:val="006513FD"/>
    <w:rsid w:val="006519C5"/>
    <w:rsid w:val="006543B0"/>
    <w:rsid w:val="00661EDC"/>
    <w:rsid w:val="00675D3F"/>
    <w:rsid w:val="00693706"/>
    <w:rsid w:val="006A0429"/>
    <w:rsid w:val="006B0B6A"/>
    <w:rsid w:val="006B54D8"/>
    <w:rsid w:val="006C2D80"/>
    <w:rsid w:val="006D4F86"/>
    <w:rsid w:val="006E0D5C"/>
    <w:rsid w:val="006E3F51"/>
    <w:rsid w:val="006E62DA"/>
    <w:rsid w:val="007320F5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D34CA"/>
    <w:rsid w:val="007D4A43"/>
    <w:rsid w:val="007D6220"/>
    <w:rsid w:val="007E7DAE"/>
    <w:rsid w:val="008005D1"/>
    <w:rsid w:val="00802450"/>
    <w:rsid w:val="008075BC"/>
    <w:rsid w:val="00816796"/>
    <w:rsid w:val="00817EF4"/>
    <w:rsid w:val="00833EFE"/>
    <w:rsid w:val="00843EEE"/>
    <w:rsid w:val="00857C6E"/>
    <w:rsid w:val="00860376"/>
    <w:rsid w:val="00886839"/>
    <w:rsid w:val="008923A8"/>
    <w:rsid w:val="008A5C36"/>
    <w:rsid w:val="008E007E"/>
    <w:rsid w:val="008E6EA3"/>
    <w:rsid w:val="008F5144"/>
    <w:rsid w:val="008F6326"/>
    <w:rsid w:val="008F6826"/>
    <w:rsid w:val="00914E3C"/>
    <w:rsid w:val="009163E2"/>
    <w:rsid w:val="00945D2E"/>
    <w:rsid w:val="009478EF"/>
    <w:rsid w:val="009501B7"/>
    <w:rsid w:val="00961196"/>
    <w:rsid w:val="00980792"/>
    <w:rsid w:val="009911FE"/>
    <w:rsid w:val="009A4632"/>
    <w:rsid w:val="009C17CA"/>
    <w:rsid w:val="009D4EDA"/>
    <w:rsid w:val="009D52F9"/>
    <w:rsid w:val="009D77EF"/>
    <w:rsid w:val="009E3896"/>
    <w:rsid w:val="009F2AFA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61142"/>
    <w:rsid w:val="00A62FDA"/>
    <w:rsid w:val="00A6390F"/>
    <w:rsid w:val="00A71A7C"/>
    <w:rsid w:val="00AD61BA"/>
    <w:rsid w:val="00AE50E7"/>
    <w:rsid w:val="00AF78F4"/>
    <w:rsid w:val="00B10082"/>
    <w:rsid w:val="00B124B5"/>
    <w:rsid w:val="00B27B9A"/>
    <w:rsid w:val="00B305FB"/>
    <w:rsid w:val="00B346CE"/>
    <w:rsid w:val="00B40719"/>
    <w:rsid w:val="00B63F9F"/>
    <w:rsid w:val="00B67404"/>
    <w:rsid w:val="00B74161"/>
    <w:rsid w:val="00B75119"/>
    <w:rsid w:val="00B80458"/>
    <w:rsid w:val="00BC29EF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41BBD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D179A4"/>
    <w:rsid w:val="00D22ECA"/>
    <w:rsid w:val="00D230F5"/>
    <w:rsid w:val="00D31EB6"/>
    <w:rsid w:val="00D3740F"/>
    <w:rsid w:val="00D55333"/>
    <w:rsid w:val="00D63003"/>
    <w:rsid w:val="00D66DEA"/>
    <w:rsid w:val="00D74B54"/>
    <w:rsid w:val="00D74C16"/>
    <w:rsid w:val="00D85819"/>
    <w:rsid w:val="00D95C5E"/>
    <w:rsid w:val="00DA301C"/>
    <w:rsid w:val="00DA5496"/>
    <w:rsid w:val="00DA59B0"/>
    <w:rsid w:val="00DB65BE"/>
    <w:rsid w:val="00DD77B6"/>
    <w:rsid w:val="00DE2C16"/>
    <w:rsid w:val="00E02F00"/>
    <w:rsid w:val="00E4082A"/>
    <w:rsid w:val="00E74EE0"/>
    <w:rsid w:val="00E8437F"/>
    <w:rsid w:val="00EA27F9"/>
    <w:rsid w:val="00EA52D5"/>
    <w:rsid w:val="00EC760F"/>
    <w:rsid w:val="00EE7EFF"/>
    <w:rsid w:val="00F05043"/>
    <w:rsid w:val="00F119CF"/>
    <w:rsid w:val="00F143F4"/>
    <w:rsid w:val="00F40912"/>
    <w:rsid w:val="00F43F07"/>
    <w:rsid w:val="00F52A3E"/>
    <w:rsid w:val="00FB3011"/>
    <w:rsid w:val="00FC52F8"/>
    <w:rsid w:val="00FD4320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225</cp:revision>
  <dcterms:created xsi:type="dcterms:W3CDTF">2025-08-15T13:03:00Z</dcterms:created>
  <dcterms:modified xsi:type="dcterms:W3CDTF">2025-11-02T08:18:00Z</dcterms:modified>
</cp:coreProperties>
</file>